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03" w:rsidRDefault="00C80F03" w:rsidP="00C80F03">
      <w:pPr>
        <w:pStyle w:val="a3"/>
        <w:shd w:val="clear" w:color="auto" w:fill="FFFFFF"/>
        <w:spacing w:before="0" w:beforeAutospacing="0" w:after="157" w:afterAutospacing="0"/>
        <w:ind w:left="-426" w:right="-314"/>
        <w:jc w:val="center"/>
      </w:pPr>
      <w:r>
        <w:rPr>
          <w:noProof/>
        </w:rPr>
        <w:drawing>
          <wp:inline distT="0" distB="0" distL="0" distR="0">
            <wp:extent cx="5540767" cy="8209722"/>
            <wp:effectExtent l="1352550" t="0" r="1336283" b="0"/>
            <wp:docPr id="1" name="Рисунок 1" descr="E:\Рабочие программы 2018-2019\IMG-2019102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8-2019\IMG-20191029-WA0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0767" cy="82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38" w:rsidRPr="003A6438" w:rsidRDefault="0014401B" w:rsidP="00C80F03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2"/>
          <w:szCs w:val="22"/>
        </w:rPr>
      </w:pPr>
      <w:r w:rsidRPr="0014401B">
        <w:br/>
      </w:r>
      <w:r w:rsidR="003A6438" w:rsidRPr="003A6438">
        <w:rPr>
          <w:b/>
          <w:bCs/>
          <w:color w:val="000000"/>
          <w:sz w:val="22"/>
          <w:szCs w:val="22"/>
        </w:rPr>
        <w:t>ПЛАНИРУЕМЫЕ  РЕЗУЛЬТАТЫ ОСВОЕНИЯ ПРЕДМЕТА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b/>
          <w:bCs/>
          <w:i/>
          <w:iCs/>
          <w:color w:val="000000"/>
          <w:sz w:val="22"/>
          <w:szCs w:val="22"/>
        </w:rPr>
        <w:t>Личностные результаты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3A6438">
        <w:rPr>
          <w:color w:val="000000"/>
          <w:sz w:val="22"/>
          <w:szCs w:val="22"/>
        </w:rPr>
        <w:t>Rainbow</w:t>
      </w:r>
      <w:proofErr w:type="spellEnd"/>
      <w:r w:rsidRPr="003A6438">
        <w:rPr>
          <w:color w:val="000000"/>
          <w:sz w:val="22"/>
          <w:szCs w:val="22"/>
        </w:rPr>
        <w:t xml:space="preserve"> </w:t>
      </w:r>
      <w:proofErr w:type="spellStart"/>
      <w:r w:rsidRPr="003A6438">
        <w:rPr>
          <w:color w:val="000000"/>
          <w:sz w:val="22"/>
          <w:szCs w:val="22"/>
        </w:rPr>
        <w:t>English</w:t>
      </w:r>
      <w:proofErr w:type="spellEnd"/>
      <w:r w:rsidRPr="003A6438">
        <w:rPr>
          <w:color w:val="000000"/>
          <w:sz w:val="22"/>
          <w:szCs w:val="22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spellStart"/>
      <w:r w:rsidRPr="003A6438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 w:rsidRPr="003A6438">
        <w:rPr>
          <w:b/>
          <w:bCs/>
          <w:i/>
          <w:iCs/>
          <w:color w:val="000000"/>
          <w:sz w:val="22"/>
          <w:szCs w:val="22"/>
        </w:rPr>
        <w:t xml:space="preserve"> результаты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spellStart"/>
      <w:r w:rsidRPr="003A6438">
        <w:rPr>
          <w:color w:val="000000"/>
          <w:sz w:val="22"/>
          <w:szCs w:val="22"/>
        </w:rPr>
        <w:t>Деятельностный</w:t>
      </w:r>
      <w:proofErr w:type="spellEnd"/>
      <w:r w:rsidRPr="003A6438">
        <w:rPr>
          <w:color w:val="000000"/>
          <w:sz w:val="22"/>
          <w:szCs w:val="22"/>
        </w:rPr>
        <w:t xml:space="preserve"> характер освоения содержания учебно-методических комплектов серии “</w:t>
      </w:r>
      <w:proofErr w:type="spellStart"/>
      <w:r w:rsidRPr="003A6438">
        <w:rPr>
          <w:color w:val="000000"/>
          <w:sz w:val="22"/>
          <w:szCs w:val="22"/>
        </w:rPr>
        <w:t>Rainbow</w:t>
      </w:r>
      <w:proofErr w:type="spellEnd"/>
      <w:r w:rsidRPr="003A6438">
        <w:rPr>
          <w:color w:val="000000"/>
          <w:sz w:val="22"/>
          <w:szCs w:val="22"/>
        </w:rPr>
        <w:t xml:space="preserve"> </w:t>
      </w:r>
      <w:proofErr w:type="spellStart"/>
      <w:r w:rsidRPr="003A6438">
        <w:rPr>
          <w:color w:val="000000"/>
          <w:sz w:val="22"/>
          <w:szCs w:val="22"/>
        </w:rPr>
        <w:t>English</w:t>
      </w:r>
      <w:proofErr w:type="spellEnd"/>
      <w:r w:rsidRPr="003A6438">
        <w:rPr>
          <w:color w:val="000000"/>
          <w:sz w:val="22"/>
          <w:szCs w:val="22"/>
        </w:rPr>
        <w:t xml:space="preserve">” способствует достижению </w:t>
      </w:r>
      <w:proofErr w:type="spellStart"/>
      <w:r w:rsidRPr="003A6438">
        <w:rPr>
          <w:color w:val="000000"/>
          <w:sz w:val="22"/>
          <w:szCs w:val="22"/>
        </w:rPr>
        <w:t>метапредметных</w:t>
      </w:r>
      <w:proofErr w:type="spellEnd"/>
      <w:r w:rsidRPr="003A6438">
        <w:rPr>
          <w:color w:val="000000"/>
          <w:sz w:val="22"/>
          <w:szCs w:val="22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3A6438">
        <w:rPr>
          <w:color w:val="000000"/>
          <w:sz w:val="22"/>
          <w:szCs w:val="22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b/>
          <w:bCs/>
          <w:i/>
          <w:iCs/>
          <w:color w:val="000000"/>
          <w:sz w:val="22"/>
          <w:szCs w:val="22"/>
        </w:rPr>
        <w:t>Предметные результаты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  <w:u w:val="single"/>
        </w:rPr>
        <w:t>В сфере коммуникативной компетенции: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языковые представления и навыки (фонетические, орфографические, лексические и грамматические);</w:t>
      </w:r>
    </w:p>
    <w:p w:rsidR="003A6438" w:rsidRPr="003A6438" w:rsidRDefault="003A6438" w:rsidP="003A643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gramStart"/>
      <w:r w:rsidRPr="003A6438">
        <w:rPr>
          <w:color w:val="000000"/>
          <w:sz w:val="22"/>
          <w:szCs w:val="22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3A6438">
        <w:rPr>
          <w:color w:val="000000"/>
          <w:sz w:val="22"/>
          <w:szCs w:val="22"/>
        </w:rPr>
        <w:t>аудирование</w:t>
      </w:r>
      <w:proofErr w:type="spellEnd"/>
      <w:r w:rsidRPr="003A6438">
        <w:rPr>
          <w:color w:val="000000"/>
          <w:sz w:val="22"/>
          <w:szCs w:val="22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3A6438">
        <w:rPr>
          <w:color w:val="000000"/>
          <w:sz w:val="22"/>
          <w:szCs w:val="22"/>
        </w:rPr>
        <w:t>аудиотекстов</w:t>
      </w:r>
      <w:proofErr w:type="spellEnd"/>
      <w:r w:rsidRPr="003A6438">
        <w:rPr>
          <w:color w:val="000000"/>
          <w:sz w:val="22"/>
          <w:szCs w:val="22"/>
        </w:rPr>
        <w:t xml:space="preserve"> и видеофрагментов на знакомом учащимся языковом материале);</w:t>
      </w:r>
    </w:p>
    <w:p w:rsidR="003A6438" w:rsidRPr="003A6438" w:rsidRDefault="003A6438" w:rsidP="003A6438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gramStart"/>
      <w:r w:rsidRPr="003A6438">
        <w:rPr>
          <w:color w:val="000000"/>
          <w:sz w:val="22"/>
          <w:szCs w:val="22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интересам учащихся с соблюдением правил чтения и осмысленного интонирования);</w:t>
      </w:r>
    </w:p>
    <w:p w:rsidR="003A6438" w:rsidRPr="003A6438" w:rsidRDefault="003A6438" w:rsidP="003A6438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3A6438" w:rsidRPr="003A6438" w:rsidRDefault="003A6438" w:rsidP="003A6438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spellStart"/>
      <w:r w:rsidRPr="003A6438">
        <w:rPr>
          <w:color w:val="000000"/>
          <w:sz w:val="22"/>
          <w:szCs w:val="22"/>
        </w:rPr>
        <w:lastRenderedPageBreak/>
        <w:t>социокультурная</w:t>
      </w:r>
      <w:proofErr w:type="spellEnd"/>
      <w:r w:rsidRPr="003A6438">
        <w:rPr>
          <w:color w:val="000000"/>
          <w:sz w:val="22"/>
          <w:szCs w:val="22"/>
        </w:rPr>
        <w:t xml:space="preserve"> осведомлённость (</w:t>
      </w:r>
      <w:proofErr w:type="spellStart"/>
      <w:r w:rsidRPr="003A6438">
        <w:rPr>
          <w:color w:val="000000"/>
          <w:sz w:val="22"/>
          <w:szCs w:val="22"/>
        </w:rPr>
        <w:t>англоговорящие</w:t>
      </w:r>
      <w:proofErr w:type="spellEnd"/>
      <w:r w:rsidRPr="003A6438">
        <w:rPr>
          <w:color w:val="000000"/>
          <w:sz w:val="22"/>
          <w:szCs w:val="22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  <w:u w:val="single"/>
        </w:rPr>
        <w:t>В познавательной сфере:</w:t>
      </w:r>
    </w:p>
    <w:p w:rsidR="003A6438" w:rsidRPr="003A6438" w:rsidRDefault="003A6438" w:rsidP="003A6438">
      <w:pPr>
        <w:pStyle w:val="a3"/>
        <w:numPr>
          <w:ilvl w:val="0"/>
          <w:numId w:val="4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3A6438" w:rsidRPr="003A6438" w:rsidRDefault="003A6438" w:rsidP="003A6438">
      <w:pPr>
        <w:pStyle w:val="a3"/>
        <w:numPr>
          <w:ilvl w:val="0"/>
          <w:numId w:val="4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  <w:u w:val="single"/>
        </w:rPr>
        <w:t>В ценностно-ориентационной сфере:</w:t>
      </w:r>
    </w:p>
    <w:p w:rsidR="003A6438" w:rsidRPr="003A6438" w:rsidRDefault="003A6438" w:rsidP="003A6438">
      <w:pPr>
        <w:pStyle w:val="a3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представление о языке как средстве выражения чувств, эмоций, суждений, основе культуры мышления;</w:t>
      </w:r>
    </w:p>
    <w:p w:rsidR="003A6438" w:rsidRPr="003A6438" w:rsidRDefault="003A6438" w:rsidP="003A6438">
      <w:pPr>
        <w:pStyle w:val="a3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приобщение к национальным ценностям, ценностям мировой культуры, ценностям других народов.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  <w:u w:val="single"/>
        </w:rPr>
        <w:t>В эстетической сфере:</w:t>
      </w:r>
    </w:p>
    <w:p w:rsidR="003A6438" w:rsidRPr="003A6438" w:rsidRDefault="003A6438" w:rsidP="003A6438">
      <w:pPr>
        <w:pStyle w:val="a3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овладение элементарными средствами выражения чувств, эмоций и отношений на иностранном языке;</w:t>
      </w:r>
    </w:p>
    <w:p w:rsidR="003A6438" w:rsidRPr="003A6438" w:rsidRDefault="003A6438" w:rsidP="003A6438">
      <w:pPr>
        <w:pStyle w:val="a3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  <w:u w:val="single"/>
        </w:rPr>
        <w:t>В трудовой сфере:</w:t>
      </w:r>
    </w:p>
    <w:p w:rsidR="003A6438" w:rsidRPr="003A6438" w:rsidRDefault="003A6438" w:rsidP="003A6438">
      <w:pPr>
        <w:pStyle w:val="a3"/>
        <w:numPr>
          <w:ilvl w:val="0"/>
          <w:numId w:val="7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умение ставить цели и планировать свой учебный труд.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3A6438">
        <w:rPr>
          <w:color w:val="000000"/>
          <w:sz w:val="22"/>
          <w:szCs w:val="22"/>
        </w:rPr>
        <w:t>Rainbow</w:t>
      </w:r>
      <w:proofErr w:type="spellEnd"/>
      <w:r w:rsidRPr="003A6438">
        <w:rPr>
          <w:color w:val="000000"/>
          <w:sz w:val="22"/>
          <w:szCs w:val="22"/>
        </w:rPr>
        <w:t xml:space="preserve"> </w:t>
      </w:r>
      <w:proofErr w:type="spellStart"/>
      <w:r w:rsidRPr="003A6438">
        <w:rPr>
          <w:color w:val="000000"/>
          <w:sz w:val="22"/>
          <w:szCs w:val="22"/>
        </w:rPr>
        <w:t>English</w:t>
      </w:r>
      <w:proofErr w:type="spellEnd"/>
      <w:r w:rsidRPr="003A6438">
        <w:rPr>
          <w:color w:val="000000"/>
          <w:sz w:val="22"/>
          <w:szCs w:val="22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3A6438">
        <w:rPr>
          <w:color w:val="000000"/>
          <w:sz w:val="22"/>
          <w:szCs w:val="22"/>
        </w:rPr>
        <w:t>обучающихся</w:t>
      </w:r>
      <w:proofErr w:type="gramEnd"/>
      <w:r w:rsidRPr="003A6438">
        <w:rPr>
          <w:color w:val="000000"/>
          <w:sz w:val="22"/>
          <w:szCs w:val="22"/>
        </w:rPr>
        <w:t>:</w:t>
      </w:r>
    </w:p>
    <w:p w:rsidR="003A6438" w:rsidRPr="003A6438" w:rsidRDefault="003A6438" w:rsidP="003A6438">
      <w:pPr>
        <w:pStyle w:val="a3"/>
        <w:numPr>
          <w:ilvl w:val="0"/>
          <w:numId w:val="8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3A6438" w:rsidRPr="003A6438" w:rsidRDefault="003A6438" w:rsidP="003A6438">
      <w:pPr>
        <w:pStyle w:val="a3"/>
        <w:numPr>
          <w:ilvl w:val="0"/>
          <w:numId w:val="8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расширится лингвистический кругозор;</w:t>
      </w:r>
    </w:p>
    <w:p w:rsidR="003A6438" w:rsidRPr="003A6438" w:rsidRDefault="003A6438" w:rsidP="003A6438">
      <w:pPr>
        <w:pStyle w:val="a3"/>
        <w:numPr>
          <w:ilvl w:val="0"/>
          <w:numId w:val="8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будут заложены основы коммуникативной культуры;</w:t>
      </w:r>
    </w:p>
    <w:p w:rsidR="003A6438" w:rsidRPr="003A6438" w:rsidRDefault="003A6438" w:rsidP="003A6438">
      <w:pPr>
        <w:pStyle w:val="a3"/>
        <w:numPr>
          <w:ilvl w:val="0"/>
          <w:numId w:val="8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3A6438" w:rsidRPr="003A6438" w:rsidRDefault="003A6438" w:rsidP="003A6438">
      <w:pPr>
        <w:pStyle w:val="a3"/>
        <w:numPr>
          <w:ilvl w:val="0"/>
          <w:numId w:val="8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2"/>
          <w:szCs w:val="22"/>
        </w:rPr>
      </w:pPr>
      <w:r w:rsidRPr="003A6438">
        <w:rPr>
          <w:b/>
          <w:bCs/>
          <w:color w:val="000000"/>
          <w:sz w:val="22"/>
          <w:szCs w:val="22"/>
        </w:rPr>
        <w:t>СОДЕРЖАНИЕ УЧЕБНОГО ПРЕДМЕТА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</w:t>
      </w:r>
      <w:r w:rsidRPr="003A6438">
        <w:rPr>
          <w:color w:val="000000"/>
          <w:sz w:val="22"/>
          <w:szCs w:val="22"/>
        </w:rPr>
        <w:softHyphen/>
        <w:t>лем, которые рассматриваются внутри учебных ситуаций (</w:t>
      </w:r>
      <w:proofErr w:type="spellStart"/>
      <w:r w:rsidRPr="003A6438">
        <w:rPr>
          <w:color w:val="000000"/>
          <w:sz w:val="22"/>
          <w:szCs w:val="22"/>
        </w:rPr>
        <w:t>units</w:t>
      </w:r>
      <w:proofErr w:type="spellEnd"/>
      <w:r w:rsidRPr="003A6438">
        <w:rPr>
          <w:color w:val="000000"/>
          <w:sz w:val="22"/>
          <w:szCs w:val="22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</w:t>
      </w:r>
      <w:r w:rsidRPr="003A6438">
        <w:rPr>
          <w:color w:val="000000"/>
          <w:sz w:val="22"/>
          <w:szCs w:val="22"/>
        </w:rPr>
        <w:softHyphen/>
        <w:t>венно, повторное обращение к той же самой тематике предпо</w:t>
      </w:r>
      <w:r w:rsidRPr="003A6438">
        <w:rPr>
          <w:color w:val="000000"/>
          <w:sz w:val="22"/>
          <w:szCs w:val="22"/>
        </w:rPr>
        <w:softHyphen/>
        <w:t xml:space="preserve">лагает ее более детальный анализ, рассмотрение под иным углом </w:t>
      </w:r>
      <w:r w:rsidRPr="003A6438">
        <w:rPr>
          <w:color w:val="000000"/>
          <w:sz w:val="22"/>
          <w:szCs w:val="22"/>
        </w:rPr>
        <w:lastRenderedPageBreak/>
        <w:t>зрения, углубление и расширение вопросов для обсуж</w:t>
      </w:r>
      <w:r w:rsidRPr="003A6438">
        <w:rPr>
          <w:color w:val="000000"/>
          <w:sz w:val="22"/>
          <w:szCs w:val="22"/>
        </w:rPr>
        <w:softHyphen/>
        <w:t xml:space="preserve">дения, сопоставление </w:t>
      </w:r>
      <w:proofErr w:type="gramStart"/>
      <w:r w:rsidRPr="003A6438">
        <w:rPr>
          <w:color w:val="000000"/>
          <w:sz w:val="22"/>
          <w:szCs w:val="22"/>
        </w:rPr>
        <w:t>аналогичных проблем</w:t>
      </w:r>
      <w:proofErr w:type="gramEnd"/>
      <w:r w:rsidRPr="003A6438">
        <w:rPr>
          <w:color w:val="000000"/>
          <w:sz w:val="22"/>
          <w:szCs w:val="22"/>
        </w:rPr>
        <w:t xml:space="preserve"> в различных англоязычных странах, а также в родной стране учащихся.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Сферы общения и тематика, в рамках которых происхо</w:t>
      </w:r>
      <w:r w:rsidRPr="003A6438">
        <w:rPr>
          <w:color w:val="000000"/>
          <w:sz w:val="22"/>
          <w:szCs w:val="22"/>
        </w:rPr>
        <w:softHyphen/>
        <w:t>дит формирование у учащихся способности использовать английский язык для реальной коммуникации на элемен</w:t>
      </w:r>
      <w:r w:rsidRPr="003A6438">
        <w:rPr>
          <w:color w:val="000000"/>
          <w:sz w:val="22"/>
          <w:szCs w:val="22"/>
        </w:rPr>
        <w:softHyphen/>
        <w:t>тарном уровне, соотносятся с различными типами заданий и текстов. В большинстве своем в УМК 3 включаются тексты, подвергшиеся необходимой адаптации и сокраще</w:t>
      </w:r>
      <w:r w:rsidRPr="003A6438">
        <w:rPr>
          <w:color w:val="000000"/>
          <w:sz w:val="22"/>
          <w:szCs w:val="22"/>
        </w:rPr>
        <w:softHyphen/>
        <w:t>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b/>
          <w:bCs/>
          <w:color w:val="000000"/>
          <w:sz w:val="22"/>
          <w:szCs w:val="22"/>
        </w:rPr>
        <w:t>Содержание обучения включает следующие компоненты:</w:t>
      </w:r>
    </w:p>
    <w:p w:rsidR="003A6438" w:rsidRPr="003A6438" w:rsidRDefault="003A6438" w:rsidP="003A6438">
      <w:pPr>
        <w:pStyle w:val="a3"/>
        <w:numPr>
          <w:ilvl w:val="0"/>
          <w:numId w:val="9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сферы общения (темы, ситуации, тексты);</w:t>
      </w:r>
    </w:p>
    <w:p w:rsidR="003A6438" w:rsidRPr="003A6438" w:rsidRDefault="003A6438" w:rsidP="003A6438">
      <w:pPr>
        <w:pStyle w:val="a3"/>
        <w:numPr>
          <w:ilvl w:val="0"/>
          <w:numId w:val="9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навыки и умения коммуникативной компетенции:</w:t>
      </w:r>
    </w:p>
    <w:p w:rsidR="003A6438" w:rsidRPr="003A6438" w:rsidRDefault="003A6438" w:rsidP="003A6438">
      <w:pPr>
        <w:pStyle w:val="a3"/>
        <w:numPr>
          <w:ilvl w:val="0"/>
          <w:numId w:val="10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 xml:space="preserve">речевая компетенция (умения </w:t>
      </w:r>
      <w:proofErr w:type="spellStart"/>
      <w:r w:rsidRPr="003A6438">
        <w:rPr>
          <w:color w:val="000000"/>
          <w:sz w:val="22"/>
          <w:szCs w:val="22"/>
        </w:rPr>
        <w:t>аудирования</w:t>
      </w:r>
      <w:proofErr w:type="spellEnd"/>
      <w:r w:rsidRPr="003A6438">
        <w:rPr>
          <w:color w:val="000000"/>
          <w:sz w:val="22"/>
          <w:szCs w:val="22"/>
        </w:rPr>
        <w:t>, чтения, говорения, письменной речи на начальном уровне);</w:t>
      </w:r>
    </w:p>
    <w:p w:rsidR="003A6438" w:rsidRPr="003A6438" w:rsidRDefault="003A6438" w:rsidP="003A6438">
      <w:pPr>
        <w:pStyle w:val="a3"/>
        <w:numPr>
          <w:ilvl w:val="0"/>
          <w:numId w:val="10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A6438" w:rsidRPr="003A6438" w:rsidRDefault="003A6438" w:rsidP="003A6438">
      <w:pPr>
        <w:pStyle w:val="a3"/>
        <w:numPr>
          <w:ilvl w:val="0"/>
          <w:numId w:val="10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proofErr w:type="spellStart"/>
      <w:r w:rsidRPr="003A6438">
        <w:rPr>
          <w:color w:val="000000"/>
          <w:sz w:val="22"/>
          <w:szCs w:val="22"/>
        </w:rPr>
        <w:t>социокультурная</w:t>
      </w:r>
      <w:proofErr w:type="spellEnd"/>
      <w:r w:rsidRPr="003A6438">
        <w:rPr>
          <w:color w:val="000000"/>
          <w:sz w:val="22"/>
          <w:szCs w:val="22"/>
        </w:rPr>
        <w:t xml:space="preserve"> компетенция (</w:t>
      </w:r>
      <w:proofErr w:type="spellStart"/>
      <w:r w:rsidRPr="003A6438">
        <w:rPr>
          <w:color w:val="000000"/>
          <w:sz w:val="22"/>
          <w:szCs w:val="22"/>
        </w:rPr>
        <w:t>социокультурные</w:t>
      </w:r>
      <w:proofErr w:type="spellEnd"/>
      <w:r w:rsidRPr="003A6438">
        <w:rPr>
          <w:color w:val="000000"/>
          <w:sz w:val="22"/>
          <w:szCs w:val="22"/>
        </w:rPr>
        <w:t xml:space="preserve"> знания и навыки вербального и невербального поведения на начальном уровне);</w:t>
      </w:r>
    </w:p>
    <w:p w:rsidR="003A6438" w:rsidRPr="003A6438" w:rsidRDefault="003A6438" w:rsidP="003A6438">
      <w:pPr>
        <w:pStyle w:val="a3"/>
        <w:numPr>
          <w:ilvl w:val="0"/>
          <w:numId w:val="10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учебно-познавательная компетенция (общие и специ</w:t>
      </w:r>
      <w:r w:rsidRPr="003A6438">
        <w:rPr>
          <w:color w:val="000000"/>
          <w:sz w:val="22"/>
          <w:szCs w:val="22"/>
        </w:rPr>
        <w:softHyphen/>
        <w:t>альные учебные навыки, приемы учебной работы);</w:t>
      </w:r>
    </w:p>
    <w:p w:rsidR="003A6438" w:rsidRPr="003A6438" w:rsidRDefault="003A6438" w:rsidP="003A6438">
      <w:pPr>
        <w:pStyle w:val="a3"/>
        <w:numPr>
          <w:ilvl w:val="0"/>
          <w:numId w:val="10"/>
        </w:numPr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компенсаторная компетенция (знание приемов ком</w:t>
      </w:r>
      <w:r w:rsidRPr="003A6438">
        <w:rPr>
          <w:color w:val="000000"/>
          <w:sz w:val="22"/>
          <w:szCs w:val="22"/>
        </w:rPr>
        <w:softHyphen/>
        <w:t>пенсации и компенсаторные умения).</w:t>
      </w:r>
    </w:p>
    <w:p w:rsidR="003A6438" w:rsidRPr="003A6438" w:rsidRDefault="003A6438" w:rsidP="003A6438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  <w:r w:rsidRPr="003A6438">
        <w:rPr>
          <w:color w:val="000000"/>
          <w:sz w:val="22"/>
          <w:szCs w:val="22"/>
        </w:rPr>
        <w:t>Предметное содержание устной и письменной речи соот</w:t>
      </w:r>
      <w:r w:rsidRPr="003A6438">
        <w:rPr>
          <w:color w:val="000000"/>
          <w:sz w:val="22"/>
          <w:szCs w:val="22"/>
        </w:rPr>
        <w:softHyphen/>
        <w:t>ветствует образовательным и воспитательным целям, учи</w:t>
      </w:r>
      <w:r w:rsidRPr="003A6438">
        <w:rPr>
          <w:color w:val="000000"/>
          <w:sz w:val="22"/>
          <w:szCs w:val="22"/>
        </w:rPr>
        <w:softHyphen/>
        <w:t>тывает интересы младших школьников, их возрастные осо</w:t>
      </w:r>
      <w:r w:rsidRPr="003A6438">
        <w:rPr>
          <w:color w:val="000000"/>
          <w:sz w:val="22"/>
          <w:szCs w:val="22"/>
        </w:rPr>
        <w:softHyphen/>
        <w:t>бенности и включает в себя следующие темы:</w:t>
      </w:r>
    </w:p>
    <w:tbl>
      <w:tblPr>
        <w:tblW w:w="7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"/>
        <w:gridCol w:w="5524"/>
        <w:gridCol w:w="1687"/>
      </w:tblGrid>
      <w:tr w:rsidR="003A6438" w:rsidRPr="003A6438" w:rsidTr="003A6438">
        <w:trPr>
          <w:trHeight w:val="30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семьей Джона </w:t>
            </w:r>
            <w:proofErr w:type="spellStart"/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Баркера</w:t>
            </w:r>
            <w:proofErr w:type="spellEnd"/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E03181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день.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E03181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E03181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E031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3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E03181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A6438" w:rsidRPr="003A6438" w:rsidTr="003A6438">
        <w:trPr>
          <w:trHeight w:val="375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Выходные. 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E03181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A6438" w:rsidRPr="003A6438" w:rsidTr="003A6438">
        <w:trPr>
          <w:trHeight w:val="360"/>
        </w:trPr>
        <w:tc>
          <w:tcPr>
            <w:tcW w:w="5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438" w:rsidRPr="003A6438" w:rsidRDefault="003A6438" w:rsidP="003A643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:rsidR="0014401B" w:rsidRPr="003A6438" w:rsidRDefault="0014401B" w:rsidP="0014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38" w:rsidRDefault="003A6438" w:rsidP="00144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01B" w:rsidRDefault="0014401B" w:rsidP="00144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Календарно-поурочное планирование учебного материала по английскому языку в 4 классе.</w:t>
      </w:r>
    </w:p>
    <w:p w:rsidR="003A6438" w:rsidRPr="0014401B" w:rsidRDefault="003A6438" w:rsidP="0014401B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tbl>
      <w:tblPr>
        <w:tblW w:w="15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1711"/>
        <w:gridCol w:w="1701"/>
        <w:gridCol w:w="1457"/>
        <w:gridCol w:w="1111"/>
        <w:gridCol w:w="1232"/>
        <w:gridCol w:w="1843"/>
        <w:gridCol w:w="2045"/>
        <w:gridCol w:w="2167"/>
        <w:gridCol w:w="30"/>
        <w:gridCol w:w="1030"/>
      </w:tblGrid>
      <w:tr w:rsidR="004A1A4B" w:rsidRPr="0014401B" w:rsidTr="004A1A4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bookmarkStart w:id="0" w:name="41cf756ea1e68c191622aa646edad8bf6df98c39"/>
            <w:bookmarkStart w:id="1" w:name="0"/>
            <w:bookmarkEnd w:id="0"/>
            <w:bookmarkEnd w:id="1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Default="004A1A4B" w:rsidP="004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A4B" w:rsidRPr="0014401B" w:rsidRDefault="004A1A4B" w:rsidP="004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результатов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1A4B" w:rsidRPr="0014401B" w:rsidRDefault="004A1A4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«Джон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Баркер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семья».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 – 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в настоящем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постановки вопросов в настоящем времени, оперирование вопросительными конструкциями по опоре,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необходимой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мотивация к самореализации в познавательной и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постановки вопросов и ответов на них.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себя с принадлежностью к народу, 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Притяжательный падеж существительных.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этикетного диалога на основе услышанных 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деятельности, понимание и уважение к культуре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слух, применение полученных знаний.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 на основе этических норм.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по теме «Семья».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 упр. 1-5, 8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слух, различение на слух английских звуков, повторение лексического материала, разыгрывание диалога-расспроса по опорам.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слух, применение полученных знаний, умение работать в парах.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 на основе этических норм.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«Семья».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 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«Мое семейное дерево».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письменного задания.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«Мой день».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уважения к ценностям других народов, 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продолженное время.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Отрицания в настоящем продолженном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настоящем продолженном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образования общих вопросов в настоящем продолженном времени, восприятие текста на слух с целью заполнить пропущенные слова, разыгрывание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минидиалогов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грамматического материала.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краткого монологического высказывания с опорой на вопросы, совершенствование техники чтения, чтение текста с последующим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озаглавливанием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частей.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«Мой день».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день».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письменного задания.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«Дом».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«Мебель».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применение полученных знаний,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 и устной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озаглавливанием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подбор адекватного вопроса к имеющимся ответам.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вопроса «Сколько?».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«Дом».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комната».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«Школа».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Отрицания в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отрицательной формой данной конструкции.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Вопросительная форма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употребления отрицательной формы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вопросительной формой данной конструкции, знакомство с местоимением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знаний, усвоение новой информации, умение работать в парах, построение мини- диалога по образцу.  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познания, 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употребления вопросительной формы конструкции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«Школа».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«Школа».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«Классная комната моей мечты».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и вежливые просьбы в английском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 по теме «Еда».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лексического запаса по тематическому признаку, знакомство с конверсией, построение мини-диалогов на основе незаконченных предложений.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чтение и установление соответствия между предложениями и картинками, знакомство с конверсией,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чтение с учетом поставленной задачи, усвоение новой информации,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 содержания предложений на основе картинок, знакомство с вопросом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…?,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лексики по теме «Еда».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на слух схожих английских фраз, закрепление изученного материала, знакомство с новыми лексическими единицами, чтение текста с последующим его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озаглавливанием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«Еда».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закрепление изученного материала, чтение текста с последующим его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озаглавливанием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построение и разыгрывание этикетного диалога по теме.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«Еда».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любимые блюда».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</w:t>
            </w: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глагола</w:t>
            </w: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(was, were).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на слух схожих английских слов, закрепление употребления степеней сравнения прилагательных, знакомство с прошедшим временем глагола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наречиями времени.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Отрицания с глаголами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текстов на слух с целью их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совершенствование техники чтения, закрепление употребления глаголов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образованием отрицаний с глаголами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образованием степеней сравнения прилагательных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текста и установление соответствия между текстом и картинками.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«Погода».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с глаголами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текста с целью понимания основного содержания.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«Погода».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эталоном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 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«Погода».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«Погода».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«Мое любимое время года».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правильных глаголов.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Отрицания и вопросы в прошедшем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«Выходные».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образования отрицаний и вопросов в прошедшем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 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конструкции «Собираться что-то делать».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слух схожих английских слов, закрепление 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«Выходные».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понимания основного содержания, совершенствование техники чтения, совершенствование употребления глаголов в прошедшем и будущем времени, чтение текста с полным понимание прочитанного, построение краткого монологического высказывания по опорам.</w:t>
            </w:r>
            <w:proofErr w:type="gram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применение полученных знаний, чтение текста с учетом поставленной задачи, построение краткого монологического высказывания.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«Выходные».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упр. 1-5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и умений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допущенных ошибок.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«Выходные моей семьи».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письменной работы.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творчества.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4401B" w:rsidRPr="0014401B" w:rsidTr="0014401B">
        <w:trPr>
          <w:gridAfter w:val="1"/>
          <w:wAfter w:w="1030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и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4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14401B" w:rsidRPr="0014401B" w:rsidRDefault="0014401B" w:rsidP="0014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A4B" w:rsidRDefault="004A1A4B"/>
    <w:sectPr w:rsidR="004A1A4B" w:rsidSect="00C80F0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677"/>
    <w:multiLevelType w:val="multilevel"/>
    <w:tmpl w:val="F2B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609D"/>
    <w:multiLevelType w:val="multilevel"/>
    <w:tmpl w:val="83E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655C8"/>
    <w:multiLevelType w:val="multilevel"/>
    <w:tmpl w:val="6460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C2039"/>
    <w:multiLevelType w:val="multilevel"/>
    <w:tmpl w:val="E1E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2CB3"/>
    <w:multiLevelType w:val="multilevel"/>
    <w:tmpl w:val="09A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07B0A"/>
    <w:multiLevelType w:val="multilevel"/>
    <w:tmpl w:val="21C4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31FC1"/>
    <w:multiLevelType w:val="multilevel"/>
    <w:tmpl w:val="E22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53696"/>
    <w:multiLevelType w:val="multilevel"/>
    <w:tmpl w:val="D25E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624BE"/>
    <w:multiLevelType w:val="multilevel"/>
    <w:tmpl w:val="79BA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467B1"/>
    <w:multiLevelType w:val="multilevel"/>
    <w:tmpl w:val="A04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1B"/>
    <w:rsid w:val="0014401B"/>
    <w:rsid w:val="003A6438"/>
    <w:rsid w:val="004A1A4B"/>
    <w:rsid w:val="006C3376"/>
    <w:rsid w:val="006D4F20"/>
    <w:rsid w:val="00BE4B26"/>
    <w:rsid w:val="00C80F03"/>
    <w:rsid w:val="00C82495"/>
    <w:rsid w:val="00E03181"/>
    <w:rsid w:val="00E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4401B"/>
  </w:style>
  <w:style w:type="paragraph" w:customStyle="1" w:styleId="c9">
    <w:name w:val="c9"/>
    <w:basedOn w:val="a"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01B"/>
  </w:style>
  <w:style w:type="paragraph" w:customStyle="1" w:styleId="c3">
    <w:name w:val="c3"/>
    <w:basedOn w:val="a"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4</cp:revision>
  <dcterms:created xsi:type="dcterms:W3CDTF">2017-09-11T13:46:00Z</dcterms:created>
  <dcterms:modified xsi:type="dcterms:W3CDTF">2019-10-29T10:48:00Z</dcterms:modified>
</cp:coreProperties>
</file>