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Look w:val="04A0" w:firstRow="1" w:lastRow="0" w:firstColumn="1" w:lastColumn="0" w:noHBand="0" w:noVBand="1"/>
      </w:tblPr>
      <w:tblGrid>
        <w:gridCol w:w="4500"/>
        <w:gridCol w:w="900"/>
        <w:gridCol w:w="4680"/>
      </w:tblGrid>
      <w:tr w:rsidR="00BC1F9A" w:rsidTr="00EF787A">
        <w:trPr>
          <w:trHeight w:hRule="exact" w:val="964"/>
        </w:trPr>
        <w:tc>
          <w:tcPr>
            <w:tcW w:w="4500" w:type="dxa"/>
            <w:hideMark/>
          </w:tcPr>
          <w:p w:rsidR="00BC1F9A" w:rsidRDefault="00BC1F9A" w:rsidP="00EF787A">
            <w:pPr>
              <w:jc w:val="center"/>
            </w:pPr>
            <w:r>
              <w:rPr>
                <w:noProof/>
                <w:lang w:eastAsia="ru-RU"/>
              </w:rPr>
              <w:drawing>
                <wp:inline distT="0" distB="0" distL="0" distR="0">
                  <wp:extent cx="523875" cy="571500"/>
                  <wp:effectExtent l="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900" w:type="dxa"/>
            <w:vMerge w:val="restart"/>
          </w:tcPr>
          <w:p w:rsidR="00BC1F9A" w:rsidRDefault="00BC1F9A" w:rsidP="00EF787A">
            <w:pPr>
              <w:jc w:val="center"/>
            </w:pPr>
          </w:p>
        </w:tc>
        <w:tc>
          <w:tcPr>
            <w:tcW w:w="4680" w:type="dxa"/>
          </w:tcPr>
          <w:p w:rsidR="00BC1F9A" w:rsidRDefault="00BC1F9A" w:rsidP="00EF787A">
            <w:pPr>
              <w:jc w:val="center"/>
              <w:rPr>
                <w:sz w:val="16"/>
                <w:szCs w:val="16"/>
              </w:rPr>
            </w:pPr>
          </w:p>
        </w:tc>
      </w:tr>
      <w:tr w:rsidR="00BC1F9A" w:rsidTr="00EF787A">
        <w:trPr>
          <w:trHeight w:hRule="exact" w:val="2495"/>
        </w:trPr>
        <w:tc>
          <w:tcPr>
            <w:tcW w:w="4500" w:type="dxa"/>
          </w:tcPr>
          <w:p w:rsidR="00BC1F9A" w:rsidRDefault="00BC1F9A" w:rsidP="00EF787A">
            <w:pPr>
              <w:jc w:val="center"/>
              <w:rPr>
                <w:rFonts w:ascii="Times New Roman" w:hAnsi="Times New Roman"/>
                <w:b/>
              </w:rPr>
            </w:pPr>
            <w:r>
              <w:rPr>
                <w:rFonts w:ascii="Times New Roman" w:hAnsi="Times New Roman"/>
                <w:b/>
              </w:rPr>
              <w:t>ПРОФСОЮЗ РАБОТНИКОВ</w:t>
            </w:r>
          </w:p>
          <w:p w:rsidR="00BC1F9A" w:rsidRDefault="00BC1F9A" w:rsidP="00EF787A">
            <w:pPr>
              <w:jc w:val="center"/>
              <w:rPr>
                <w:rFonts w:ascii="Times New Roman" w:hAnsi="Times New Roman"/>
                <w:b/>
              </w:rPr>
            </w:pPr>
            <w:r>
              <w:rPr>
                <w:rFonts w:ascii="Times New Roman" w:hAnsi="Times New Roman"/>
                <w:b/>
              </w:rPr>
              <w:t>НАРОДНОГО ОБРАЗОВАНИЯ И НАУКИ</w:t>
            </w:r>
          </w:p>
          <w:p w:rsidR="00BC1F9A" w:rsidRDefault="00BC1F9A" w:rsidP="00EF787A">
            <w:pPr>
              <w:jc w:val="center"/>
              <w:rPr>
                <w:rFonts w:ascii="Times New Roman" w:hAnsi="Times New Roman"/>
              </w:rPr>
            </w:pPr>
            <w:r>
              <w:rPr>
                <w:rFonts w:ascii="Times New Roman" w:hAnsi="Times New Roman"/>
                <w:b/>
              </w:rPr>
              <w:t>РОССИЙСКОЙ ФЕДЕРАЦИИ</w:t>
            </w:r>
          </w:p>
          <w:p w:rsidR="00BC1F9A" w:rsidRDefault="00BC1F9A" w:rsidP="00EF787A">
            <w:pPr>
              <w:jc w:val="center"/>
              <w:rPr>
                <w:rFonts w:ascii="Times New Roman" w:hAnsi="Times New Roman"/>
                <w:sz w:val="16"/>
                <w:szCs w:val="18"/>
              </w:rPr>
            </w:pPr>
            <w:r>
              <w:rPr>
                <w:rFonts w:ascii="Times New Roman" w:hAnsi="Times New Roman"/>
                <w:sz w:val="16"/>
                <w:szCs w:val="18"/>
              </w:rPr>
              <w:t>(ОБЩЕРОССИЙСКИЙ ПРОФСОЮЗ ОБРАЗОВАНИЯ)</w:t>
            </w:r>
          </w:p>
          <w:p w:rsidR="00BC1F9A" w:rsidRDefault="00BC1F9A" w:rsidP="00EF787A">
            <w:pPr>
              <w:jc w:val="center"/>
              <w:rPr>
                <w:rFonts w:ascii="Times New Roman" w:hAnsi="Times New Roman"/>
                <w:b/>
                <w:szCs w:val="20"/>
              </w:rPr>
            </w:pPr>
            <w:r>
              <w:rPr>
                <w:rFonts w:ascii="Times New Roman" w:hAnsi="Times New Roman"/>
                <w:b/>
                <w:szCs w:val="20"/>
              </w:rPr>
              <w:t>СТАВРОПОЛЬСКАЯ</w:t>
            </w:r>
          </w:p>
          <w:p w:rsidR="00BC1F9A" w:rsidRDefault="00BC1F9A" w:rsidP="00EF787A">
            <w:pPr>
              <w:jc w:val="center"/>
              <w:rPr>
                <w:rFonts w:ascii="Times New Roman" w:hAnsi="Times New Roman"/>
                <w:bCs/>
                <w:sz w:val="18"/>
                <w:szCs w:val="18"/>
              </w:rPr>
            </w:pPr>
            <w:r>
              <w:rPr>
                <w:rFonts w:ascii="Times New Roman" w:hAnsi="Times New Roman"/>
                <w:b/>
                <w:szCs w:val="20"/>
              </w:rPr>
              <w:t>КРАЕВАЯ ОРГАНИЗАЦИЯ</w:t>
            </w:r>
            <w:r>
              <w:rPr>
                <w:rFonts w:ascii="Times New Roman" w:hAnsi="Times New Roman"/>
                <w:b/>
                <w:sz w:val="28"/>
                <w:szCs w:val="28"/>
                <w:lang w:eastAsia="ru-RU"/>
              </w:rPr>
              <w:br/>
            </w:r>
            <w:r>
              <w:rPr>
                <w:rFonts w:ascii="Times New Roman" w:eastAsia="Times New Roman" w:hAnsi="Times New Roman"/>
                <w:b/>
                <w:bCs/>
                <w:sz w:val="24"/>
                <w:lang w:eastAsia="ru-RU"/>
              </w:rPr>
              <w:t>КРАЕВОЙ КОМИТЕТ ПРОФСОЮЗА</w:t>
            </w:r>
            <w:r>
              <w:rPr>
                <w:rFonts w:ascii="Times New Roman" w:hAnsi="Times New Roman"/>
                <w:bCs/>
                <w:sz w:val="18"/>
                <w:szCs w:val="18"/>
              </w:rPr>
              <w:br/>
              <w:t xml:space="preserve">355000, г. </w:t>
            </w:r>
            <w:proofErr w:type="gramStart"/>
            <w:r>
              <w:rPr>
                <w:rFonts w:ascii="Times New Roman" w:hAnsi="Times New Roman"/>
                <w:bCs/>
                <w:sz w:val="18"/>
                <w:szCs w:val="18"/>
              </w:rPr>
              <w:t>Ставрополь,  ул.</w:t>
            </w:r>
            <w:proofErr w:type="gramEnd"/>
            <w:r>
              <w:rPr>
                <w:rFonts w:ascii="Times New Roman" w:hAnsi="Times New Roman"/>
                <w:bCs/>
                <w:sz w:val="18"/>
                <w:szCs w:val="18"/>
              </w:rPr>
              <w:t xml:space="preserve"> Дзержинского, д. 116-Б                 </w:t>
            </w:r>
            <w:r>
              <w:rPr>
                <w:rFonts w:ascii="Times New Roman" w:hAnsi="Times New Roman"/>
                <w:bCs/>
                <w:sz w:val="18"/>
                <w:szCs w:val="18"/>
              </w:rPr>
              <w:br/>
              <w:t>тел. (8652) 35-56-59;     факс (8652) 35-66-70</w:t>
            </w:r>
          </w:p>
          <w:p w:rsidR="00BC1F9A" w:rsidRPr="00433A94" w:rsidRDefault="00BC1F9A" w:rsidP="00EF787A">
            <w:pPr>
              <w:rPr>
                <w:rFonts w:ascii="Times New Roman" w:hAnsi="Times New Roman"/>
                <w:bCs/>
                <w:sz w:val="18"/>
                <w:szCs w:val="18"/>
              </w:rPr>
            </w:pPr>
            <w:r>
              <w:rPr>
                <w:rFonts w:ascii="Times New Roman" w:hAnsi="Times New Roman"/>
                <w:bCs/>
                <w:sz w:val="18"/>
                <w:szCs w:val="18"/>
                <w:lang w:val="en-US"/>
              </w:rPr>
              <w:t>E</w:t>
            </w:r>
            <w:r w:rsidRPr="00433A94">
              <w:rPr>
                <w:rFonts w:ascii="Times New Roman" w:hAnsi="Times New Roman"/>
                <w:bCs/>
                <w:sz w:val="18"/>
                <w:szCs w:val="18"/>
              </w:rPr>
              <w:t>-</w:t>
            </w:r>
            <w:r>
              <w:rPr>
                <w:rFonts w:ascii="Times New Roman" w:hAnsi="Times New Roman"/>
                <w:bCs/>
                <w:sz w:val="18"/>
                <w:szCs w:val="18"/>
                <w:lang w:val="en-US"/>
              </w:rPr>
              <w:t>mail</w:t>
            </w:r>
            <w:r w:rsidRPr="00433A94">
              <w:rPr>
                <w:rFonts w:ascii="Times New Roman" w:hAnsi="Times New Roman"/>
                <w:bCs/>
                <w:sz w:val="18"/>
                <w:szCs w:val="18"/>
              </w:rPr>
              <w:t xml:space="preserve">: </w:t>
            </w:r>
            <w:hyperlink r:id="rId6" w:history="1">
              <w:r>
                <w:rPr>
                  <w:rStyle w:val="a3"/>
                  <w:rFonts w:ascii="Times New Roman" w:hAnsi="Times New Roman"/>
                  <w:sz w:val="18"/>
                  <w:szCs w:val="18"/>
                  <w:lang w:val="en-US"/>
                </w:rPr>
                <w:t>krayprof</w:t>
              </w:r>
              <w:r w:rsidRPr="00433A94">
                <w:rPr>
                  <w:rStyle w:val="a3"/>
                  <w:rFonts w:ascii="Times New Roman" w:hAnsi="Times New Roman"/>
                  <w:sz w:val="18"/>
                  <w:szCs w:val="18"/>
                </w:rPr>
                <w:t>-</w:t>
              </w:r>
              <w:r>
                <w:rPr>
                  <w:rStyle w:val="a3"/>
                  <w:rFonts w:ascii="Times New Roman" w:hAnsi="Times New Roman"/>
                  <w:sz w:val="18"/>
                  <w:szCs w:val="18"/>
                  <w:lang w:val="en-US"/>
                </w:rPr>
                <w:t>obr</w:t>
              </w:r>
              <w:r w:rsidRPr="00433A94">
                <w:rPr>
                  <w:rStyle w:val="a3"/>
                  <w:rFonts w:ascii="Times New Roman" w:hAnsi="Times New Roman"/>
                  <w:sz w:val="18"/>
                  <w:szCs w:val="18"/>
                </w:rPr>
                <w:t>@</w:t>
              </w:r>
              <w:r>
                <w:rPr>
                  <w:rStyle w:val="a3"/>
                  <w:rFonts w:ascii="Times New Roman" w:hAnsi="Times New Roman"/>
                  <w:sz w:val="18"/>
                  <w:szCs w:val="18"/>
                  <w:lang w:val="en-US"/>
                </w:rPr>
                <w:t>mail</w:t>
              </w:r>
              <w:r w:rsidRPr="00433A94">
                <w:rPr>
                  <w:rStyle w:val="a3"/>
                  <w:rFonts w:ascii="Times New Roman" w:hAnsi="Times New Roman"/>
                  <w:sz w:val="18"/>
                  <w:szCs w:val="18"/>
                </w:rPr>
                <w:t>.</w:t>
              </w:r>
              <w:r>
                <w:rPr>
                  <w:rStyle w:val="a3"/>
                  <w:rFonts w:ascii="Times New Roman" w:hAnsi="Times New Roman"/>
                  <w:sz w:val="18"/>
                  <w:szCs w:val="18"/>
                  <w:lang w:val="en-US"/>
                </w:rPr>
                <w:t>ru</w:t>
              </w:r>
            </w:hyperlink>
            <w:r w:rsidRPr="00433A94">
              <w:rPr>
                <w:rFonts w:ascii="Times New Roman" w:hAnsi="Times New Roman"/>
                <w:bCs/>
                <w:sz w:val="18"/>
                <w:szCs w:val="18"/>
              </w:rPr>
              <w:t xml:space="preserve">    </w:t>
            </w:r>
            <w:r>
              <w:rPr>
                <w:rFonts w:ascii="Times New Roman" w:hAnsi="Times New Roman"/>
                <w:bCs/>
                <w:sz w:val="18"/>
                <w:szCs w:val="18"/>
                <w:lang w:val="en-US"/>
              </w:rPr>
              <w:t>http</w:t>
            </w:r>
            <w:r w:rsidRPr="00433A94">
              <w:rPr>
                <w:rFonts w:ascii="Times New Roman" w:hAnsi="Times New Roman"/>
                <w:bCs/>
                <w:sz w:val="18"/>
                <w:szCs w:val="18"/>
              </w:rPr>
              <w:t>://</w:t>
            </w:r>
            <w:hyperlink r:id="rId7" w:history="1">
              <w:r>
                <w:rPr>
                  <w:rStyle w:val="a3"/>
                  <w:rFonts w:ascii="Times New Roman" w:hAnsi="Times New Roman"/>
                  <w:bCs/>
                  <w:sz w:val="18"/>
                  <w:szCs w:val="18"/>
                  <w:lang w:val="en-US"/>
                </w:rPr>
                <w:t>www</w:t>
              </w:r>
              <w:r w:rsidRPr="00433A94">
                <w:rPr>
                  <w:rStyle w:val="a3"/>
                  <w:rFonts w:ascii="Times New Roman" w:hAnsi="Times New Roman"/>
                  <w:bCs/>
                  <w:sz w:val="18"/>
                  <w:szCs w:val="18"/>
                </w:rPr>
                <w:t>.</w:t>
              </w:r>
              <w:r>
                <w:rPr>
                  <w:rStyle w:val="a3"/>
                  <w:rFonts w:ascii="Times New Roman" w:hAnsi="Times New Roman"/>
                  <w:bCs/>
                  <w:sz w:val="18"/>
                  <w:szCs w:val="18"/>
                  <w:lang w:val="en-US"/>
                </w:rPr>
                <w:t>stvprofedu</w:t>
              </w:r>
              <w:r w:rsidRPr="00433A94">
                <w:rPr>
                  <w:rStyle w:val="a3"/>
                  <w:rFonts w:ascii="Times New Roman" w:hAnsi="Times New Roman"/>
                  <w:bCs/>
                  <w:sz w:val="18"/>
                  <w:szCs w:val="18"/>
                </w:rPr>
                <w:t>.</w:t>
              </w:r>
              <w:proofErr w:type="spellStart"/>
              <w:r>
                <w:rPr>
                  <w:rStyle w:val="a3"/>
                  <w:rFonts w:ascii="Times New Roman" w:hAnsi="Times New Roman"/>
                  <w:bCs/>
                  <w:sz w:val="18"/>
                  <w:szCs w:val="18"/>
                  <w:lang w:val="en-US"/>
                </w:rPr>
                <w:t>ru</w:t>
              </w:r>
              <w:proofErr w:type="spellEnd"/>
            </w:hyperlink>
          </w:p>
          <w:p w:rsidR="00BC1F9A" w:rsidRPr="00433A94" w:rsidRDefault="00BC1F9A" w:rsidP="00EF787A">
            <w:pPr>
              <w:jc w:val="center"/>
              <w:rPr>
                <w:rFonts w:ascii="Times New Roman" w:hAnsi="Times New Roman"/>
              </w:rPr>
            </w:pPr>
          </w:p>
        </w:tc>
        <w:tc>
          <w:tcPr>
            <w:tcW w:w="0" w:type="auto"/>
            <w:vMerge/>
            <w:vAlign w:val="center"/>
            <w:hideMark/>
          </w:tcPr>
          <w:p w:rsidR="00BC1F9A" w:rsidRDefault="00BC1F9A" w:rsidP="00EF787A">
            <w:pPr>
              <w:widowControl/>
              <w:suppressAutoHyphens w:val="0"/>
            </w:pPr>
          </w:p>
        </w:tc>
        <w:tc>
          <w:tcPr>
            <w:tcW w:w="4680" w:type="dxa"/>
            <w:vMerge w:val="restart"/>
            <w:hideMark/>
          </w:tcPr>
          <w:p w:rsidR="00BC1F9A" w:rsidRDefault="00BC1F9A" w:rsidP="00EF787A">
            <w:pPr>
              <w:rPr>
                <w:rFonts w:ascii="Times New Roman" w:hAnsi="Times New Roman"/>
                <w:sz w:val="28"/>
                <w:szCs w:val="28"/>
              </w:rPr>
            </w:pPr>
            <w:r>
              <w:rPr>
                <w:rFonts w:ascii="Times New Roman" w:hAnsi="Times New Roman"/>
                <w:sz w:val="28"/>
                <w:szCs w:val="28"/>
              </w:rPr>
              <w:t>Председателям местных организаций Профсоюза</w:t>
            </w:r>
          </w:p>
          <w:p w:rsidR="00BC1F9A" w:rsidRDefault="00BC1F9A" w:rsidP="00EF787A">
            <w:pPr>
              <w:rPr>
                <w:rFonts w:ascii="Times New Roman" w:hAnsi="Times New Roman"/>
                <w:sz w:val="28"/>
                <w:szCs w:val="28"/>
              </w:rPr>
            </w:pPr>
          </w:p>
        </w:tc>
      </w:tr>
      <w:tr w:rsidR="00BC1F9A" w:rsidTr="00EF787A">
        <w:trPr>
          <w:trHeight w:val="320"/>
        </w:trPr>
        <w:tc>
          <w:tcPr>
            <w:tcW w:w="4500" w:type="dxa"/>
          </w:tcPr>
          <w:p w:rsidR="00BC1F9A" w:rsidRDefault="00BC1F9A" w:rsidP="00EF787A">
            <w:pPr>
              <w:jc w:val="center"/>
              <w:rPr>
                <w:rFonts w:ascii="Times New Roman" w:hAnsi="Times New Roman"/>
                <w:b/>
                <w:sz w:val="24"/>
              </w:rPr>
            </w:pPr>
            <w:r>
              <w:rPr>
                <w:rFonts w:ascii="Times New Roman" w:hAnsi="Times New Roman"/>
                <w:b/>
                <w:sz w:val="24"/>
              </w:rPr>
              <w:t xml:space="preserve">30.09.2014 г.  № 237      </w:t>
            </w:r>
          </w:p>
          <w:p w:rsidR="00BC1F9A" w:rsidRDefault="00BC1F9A" w:rsidP="00EF787A">
            <w:pPr>
              <w:jc w:val="center"/>
              <w:rPr>
                <w:rFonts w:ascii="Times New Roman" w:hAnsi="Times New Roman"/>
                <w:szCs w:val="20"/>
              </w:rPr>
            </w:pPr>
          </w:p>
        </w:tc>
        <w:tc>
          <w:tcPr>
            <w:tcW w:w="0" w:type="auto"/>
            <w:vMerge/>
            <w:vAlign w:val="center"/>
            <w:hideMark/>
          </w:tcPr>
          <w:p w:rsidR="00BC1F9A" w:rsidRDefault="00BC1F9A" w:rsidP="00EF787A">
            <w:pPr>
              <w:widowControl/>
              <w:suppressAutoHyphens w:val="0"/>
            </w:pPr>
          </w:p>
        </w:tc>
        <w:tc>
          <w:tcPr>
            <w:tcW w:w="0" w:type="auto"/>
            <w:vMerge/>
            <w:vAlign w:val="center"/>
            <w:hideMark/>
          </w:tcPr>
          <w:p w:rsidR="00BC1F9A" w:rsidRDefault="00BC1F9A" w:rsidP="00EF787A">
            <w:pPr>
              <w:widowControl/>
              <w:suppressAutoHyphens w:val="0"/>
              <w:rPr>
                <w:rFonts w:ascii="Times New Roman" w:hAnsi="Times New Roman"/>
                <w:sz w:val="28"/>
                <w:szCs w:val="28"/>
              </w:rPr>
            </w:pPr>
          </w:p>
        </w:tc>
      </w:tr>
      <w:tr w:rsidR="00BC1F9A" w:rsidTr="00EF787A">
        <w:trPr>
          <w:trHeight w:val="80"/>
        </w:trPr>
        <w:tc>
          <w:tcPr>
            <w:tcW w:w="4500" w:type="dxa"/>
          </w:tcPr>
          <w:p w:rsidR="00BC1F9A" w:rsidRDefault="00BC1F9A" w:rsidP="00EF787A">
            <w:pPr>
              <w:jc w:val="center"/>
              <w:rPr>
                <w:rFonts w:ascii="Times New Roman" w:hAnsi="Times New Roman"/>
                <w:sz w:val="16"/>
                <w:szCs w:val="16"/>
              </w:rPr>
            </w:pPr>
          </w:p>
        </w:tc>
        <w:tc>
          <w:tcPr>
            <w:tcW w:w="0" w:type="auto"/>
            <w:vMerge/>
            <w:vAlign w:val="center"/>
            <w:hideMark/>
          </w:tcPr>
          <w:p w:rsidR="00BC1F9A" w:rsidRDefault="00BC1F9A" w:rsidP="00EF787A">
            <w:pPr>
              <w:widowControl/>
              <w:suppressAutoHyphens w:val="0"/>
            </w:pPr>
          </w:p>
        </w:tc>
        <w:tc>
          <w:tcPr>
            <w:tcW w:w="0" w:type="auto"/>
            <w:vMerge/>
            <w:vAlign w:val="center"/>
            <w:hideMark/>
          </w:tcPr>
          <w:p w:rsidR="00BC1F9A" w:rsidRDefault="00BC1F9A" w:rsidP="00EF787A">
            <w:pPr>
              <w:widowControl/>
              <w:suppressAutoHyphens w:val="0"/>
              <w:rPr>
                <w:rFonts w:ascii="Times New Roman" w:hAnsi="Times New Roman"/>
                <w:sz w:val="28"/>
                <w:szCs w:val="28"/>
              </w:rPr>
            </w:pPr>
          </w:p>
        </w:tc>
      </w:tr>
    </w:tbl>
    <w:p w:rsidR="00BC1F9A" w:rsidRDefault="00BC1F9A" w:rsidP="00BC1F9A">
      <w:pPr>
        <w:shd w:val="clear" w:color="auto" w:fill="FFFFFF"/>
        <w:jc w:val="center"/>
        <w:rPr>
          <w:rFonts w:ascii="Times New Roman" w:hAnsi="Times New Roman"/>
          <w:b/>
          <w:spacing w:val="-1"/>
          <w:sz w:val="28"/>
          <w:szCs w:val="28"/>
        </w:rPr>
      </w:pPr>
      <w:r>
        <w:rPr>
          <w:rFonts w:ascii="Times New Roman" w:hAnsi="Times New Roman"/>
          <w:b/>
          <w:spacing w:val="-1"/>
          <w:sz w:val="28"/>
          <w:szCs w:val="28"/>
        </w:rPr>
        <w:t>Уважаемые коллеги!</w:t>
      </w:r>
    </w:p>
    <w:p w:rsidR="00BC1F9A" w:rsidRDefault="00BC1F9A" w:rsidP="00BC1F9A">
      <w:pPr>
        <w:shd w:val="clear" w:color="auto" w:fill="FFFFFF"/>
        <w:jc w:val="center"/>
        <w:rPr>
          <w:rFonts w:ascii="Times New Roman" w:hAnsi="Times New Roman"/>
          <w:b/>
          <w:spacing w:val="-1"/>
          <w:sz w:val="28"/>
          <w:szCs w:val="28"/>
        </w:rPr>
      </w:pPr>
    </w:p>
    <w:p w:rsidR="00BC1F9A" w:rsidRPr="003D4FB2" w:rsidRDefault="00BC1F9A" w:rsidP="00BC1F9A">
      <w:pPr>
        <w:widowControl/>
        <w:ind w:right="282" w:firstLine="709"/>
        <w:jc w:val="both"/>
        <w:rPr>
          <w:rFonts w:ascii="Times New Roman" w:eastAsia="Calibri" w:hAnsi="Times New Roman"/>
          <w:kern w:val="0"/>
          <w:sz w:val="28"/>
          <w:szCs w:val="28"/>
        </w:rPr>
      </w:pPr>
      <w:r w:rsidRPr="00EE7911">
        <w:rPr>
          <w:rFonts w:ascii="Times New Roman" w:eastAsia="Calibri" w:hAnsi="Times New Roman"/>
          <w:kern w:val="0"/>
          <w:sz w:val="28"/>
          <w:szCs w:val="28"/>
        </w:rPr>
        <w:t>В целях</w:t>
      </w:r>
      <w:r>
        <w:rPr>
          <w:rFonts w:ascii="Times New Roman" w:eastAsia="Calibri" w:hAnsi="Times New Roman"/>
          <w:kern w:val="0"/>
          <w:sz w:val="28"/>
          <w:szCs w:val="28"/>
        </w:rPr>
        <w:t xml:space="preserve">  недопущения нарушения прав педагогических работников  и исключения применения административных взысканий  к руководителям образовательных организаций, и</w:t>
      </w:r>
      <w:r w:rsidRPr="003D4FB2">
        <w:rPr>
          <w:rFonts w:ascii="Times New Roman" w:eastAsia="Calibri" w:hAnsi="Times New Roman"/>
          <w:kern w:val="0"/>
          <w:sz w:val="28"/>
          <w:szCs w:val="28"/>
        </w:rPr>
        <w:t>нформируе</w:t>
      </w:r>
      <w:r>
        <w:rPr>
          <w:rFonts w:ascii="Times New Roman" w:eastAsia="Calibri" w:hAnsi="Times New Roman"/>
          <w:kern w:val="0"/>
          <w:sz w:val="28"/>
          <w:szCs w:val="28"/>
        </w:rPr>
        <w:t>м Вас</w:t>
      </w:r>
      <w:r w:rsidRPr="003D4FB2">
        <w:rPr>
          <w:rFonts w:ascii="Times New Roman" w:eastAsia="Calibri" w:hAnsi="Times New Roman"/>
          <w:kern w:val="0"/>
          <w:sz w:val="28"/>
          <w:szCs w:val="28"/>
        </w:rPr>
        <w:t xml:space="preserve">, что в связи с тем, что органы, осуществляющие государственный надзор и контроль в области образования в субъектах РФ рассматривают факты наличия в образовательных учреждениях педагогических работников, имеющих среднее или высшее профессиональное образование, направление подготовки которых не совпадает с требованиями к направлению подготовки, содержащимися в квалификационных требованиях квалификационных характеристик, как нарушение Положения о лицензировании образовательной деятельности, утвержденного постановлением Правительства РФ от 28 октября 2013 г. № 966 «О лицензировании образовательной деятельности», Общероссийский Профсоюз образования направил в Федеральную службу по надзору в сфере образования и науки (далее – </w:t>
      </w:r>
      <w:proofErr w:type="spellStart"/>
      <w:r w:rsidRPr="003D4FB2">
        <w:rPr>
          <w:rFonts w:ascii="Times New Roman" w:eastAsia="Calibri" w:hAnsi="Times New Roman"/>
          <w:kern w:val="0"/>
          <w:sz w:val="28"/>
          <w:szCs w:val="28"/>
        </w:rPr>
        <w:t>Рособрнадзор</w:t>
      </w:r>
      <w:proofErr w:type="spellEnd"/>
      <w:r w:rsidRPr="003D4FB2">
        <w:rPr>
          <w:rFonts w:ascii="Times New Roman" w:eastAsia="Calibri" w:hAnsi="Times New Roman"/>
          <w:kern w:val="0"/>
          <w:sz w:val="28"/>
          <w:szCs w:val="28"/>
        </w:rPr>
        <w:t xml:space="preserve">) письмо от 14 июля 2014 г. № 293 с просьбой разъяснить позицию </w:t>
      </w:r>
      <w:proofErr w:type="spellStart"/>
      <w:r w:rsidRPr="003D4FB2">
        <w:rPr>
          <w:rFonts w:ascii="Times New Roman" w:eastAsia="Calibri" w:hAnsi="Times New Roman"/>
          <w:kern w:val="0"/>
          <w:sz w:val="28"/>
          <w:szCs w:val="28"/>
        </w:rPr>
        <w:t>Рособрнадзора</w:t>
      </w:r>
      <w:proofErr w:type="spellEnd"/>
      <w:r w:rsidRPr="003D4FB2">
        <w:rPr>
          <w:rFonts w:ascii="Times New Roman" w:eastAsia="Calibri" w:hAnsi="Times New Roman"/>
          <w:kern w:val="0"/>
          <w:sz w:val="28"/>
          <w:szCs w:val="28"/>
        </w:rPr>
        <w:t xml:space="preserve"> по данному вопросу.</w:t>
      </w:r>
    </w:p>
    <w:p w:rsidR="00BC1F9A" w:rsidRPr="003D4FB2" w:rsidRDefault="00BC1F9A" w:rsidP="00BC1F9A">
      <w:pPr>
        <w:widowControl/>
        <w:ind w:right="282" w:firstLine="709"/>
        <w:jc w:val="both"/>
        <w:rPr>
          <w:rFonts w:ascii="Times New Roman" w:eastAsia="Calibri" w:hAnsi="Times New Roman"/>
          <w:b/>
          <w:kern w:val="0"/>
          <w:sz w:val="28"/>
          <w:szCs w:val="28"/>
        </w:rPr>
      </w:pPr>
      <w:proofErr w:type="spellStart"/>
      <w:r w:rsidRPr="003D4FB2">
        <w:rPr>
          <w:rFonts w:ascii="Times New Roman" w:eastAsia="Calibri" w:hAnsi="Times New Roman"/>
          <w:kern w:val="0"/>
          <w:sz w:val="28"/>
          <w:szCs w:val="28"/>
        </w:rPr>
        <w:t>Рособрнадзор</w:t>
      </w:r>
      <w:proofErr w:type="spellEnd"/>
      <w:r w:rsidRPr="003D4FB2">
        <w:rPr>
          <w:rFonts w:ascii="Times New Roman" w:eastAsia="Calibri" w:hAnsi="Times New Roman"/>
          <w:kern w:val="0"/>
          <w:sz w:val="28"/>
          <w:szCs w:val="28"/>
        </w:rPr>
        <w:t xml:space="preserve"> согласился с доводами, указанными в обращении Общероссийского Профсоюза образования. В письме </w:t>
      </w:r>
      <w:proofErr w:type="spellStart"/>
      <w:r w:rsidRPr="003D4FB2">
        <w:rPr>
          <w:rFonts w:ascii="Times New Roman" w:eastAsia="Calibri" w:hAnsi="Times New Roman"/>
          <w:kern w:val="0"/>
          <w:sz w:val="28"/>
          <w:szCs w:val="28"/>
        </w:rPr>
        <w:t>Рособрнадзора</w:t>
      </w:r>
      <w:proofErr w:type="spellEnd"/>
      <w:r w:rsidRPr="003D4FB2">
        <w:rPr>
          <w:rFonts w:ascii="Times New Roman" w:eastAsia="Calibri" w:hAnsi="Times New Roman"/>
          <w:kern w:val="0"/>
          <w:sz w:val="28"/>
          <w:szCs w:val="28"/>
        </w:rPr>
        <w:t xml:space="preserve"> от 14.08.2014 г. № 01-58-420/05-5589, в частности, указывается, что руководитель образовательной организации</w:t>
      </w:r>
      <w:r w:rsidRPr="003D4FB2">
        <w:rPr>
          <w:rFonts w:ascii="Times New Roman" w:eastAsia="Calibri" w:hAnsi="Times New Roman"/>
          <w:b/>
          <w:kern w:val="0"/>
          <w:sz w:val="28"/>
          <w:szCs w:val="28"/>
        </w:rPr>
        <w:t xml:space="preserve"> может назначить, в порядке исключения, на должность педагогического работника лицо, не имеющее необходимого для выполнения должностных обязанностей уровня профессиональной подготовки, удостоверяемого документами об образовании по рекомендации аттестационной комиссии образовательной организации или после прохождения им профессиональной переподготовки с последующей аттестацией на соответствие занимаемой должности.</w:t>
      </w:r>
    </w:p>
    <w:p w:rsidR="00BC1F9A" w:rsidRPr="003D4FB2" w:rsidRDefault="00BC1F9A" w:rsidP="00BC1F9A">
      <w:pPr>
        <w:widowControl/>
        <w:ind w:right="282" w:firstLine="709"/>
        <w:jc w:val="both"/>
        <w:rPr>
          <w:rFonts w:ascii="Times New Roman" w:eastAsia="Calibri" w:hAnsi="Times New Roman"/>
          <w:b/>
          <w:kern w:val="0"/>
          <w:sz w:val="28"/>
          <w:szCs w:val="28"/>
        </w:rPr>
      </w:pPr>
      <w:r w:rsidRPr="003D4FB2">
        <w:rPr>
          <w:rFonts w:ascii="Times New Roman" w:eastAsia="Calibri" w:hAnsi="Times New Roman"/>
          <w:b/>
          <w:kern w:val="0"/>
          <w:sz w:val="28"/>
          <w:szCs w:val="28"/>
        </w:rPr>
        <w:t xml:space="preserve">В письме также сообщается, что при проведении проверок </w:t>
      </w:r>
      <w:proofErr w:type="spellStart"/>
      <w:r w:rsidRPr="003D4FB2">
        <w:rPr>
          <w:rFonts w:ascii="Times New Roman" w:eastAsia="Calibri" w:hAnsi="Times New Roman"/>
          <w:b/>
          <w:kern w:val="0"/>
          <w:sz w:val="28"/>
          <w:szCs w:val="28"/>
        </w:rPr>
        <w:t>Рособрнадзор</w:t>
      </w:r>
      <w:proofErr w:type="spellEnd"/>
      <w:r w:rsidRPr="003D4FB2">
        <w:rPr>
          <w:rFonts w:ascii="Times New Roman" w:eastAsia="Calibri" w:hAnsi="Times New Roman"/>
          <w:b/>
          <w:kern w:val="0"/>
          <w:sz w:val="28"/>
          <w:szCs w:val="28"/>
        </w:rPr>
        <w:t xml:space="preserve"> разъяснит вышеуказанную позицию органам исполнительной власти субъектов Российской Федерации, </w:t>
      </w:r>
      <w:r w:rsidRPr="003D4FB2">
        <w:rPr>
          <w:rFonts w:ascii="Times New Roman" w:eastAsia="Calibri" w:hAnsi="Times New Roman"/>
          <w:b/>
          <w:kern w:val="0"/>
          <w:sz w:val="28"/>
          <w:szCs w:val="28"/>
        </w:rPr>
        <w:lastRenderedPageBreak/>
        <w:t>осуществляющим переданные полномочия Российской Федерации в сфере образования.</w:t>
      </w:r>
    </w:p>
    <w:p w:rsidR="00BC1F9A" w:rsidRDefault="00BC1F9A" w:rsidP="00BC1F9A">
      <w:pPr>
        <w:widowControl/>
        <w:ind w:right="282" w:firstLine="709"/>
        <w:jc w:val="both"/>
        <w:rPr>
          <w:rFonts w:ascii="Times New Roman" w:eastAsia="Calibri" w:hAnsi="Times New Roman"/>
          <w:kern w:val="0"/>
          <w:sz w:val="28"/>
          <w:szCs w:val="28"/>
        </w:rPr>
      </w:pPr>
      <w:r>
        <w:rPr>
          <w:rFonts w:ascii="Times New Roman" w:eastAsia="Calibri" w:hAnsi="Times New Roman"/>
          <w:kern w:val="0"/>
          <w:sz w:val="28"/>
          <w:szCs w:val="28"/>
        </w:rPr>
        <w:t xml:space="preserve">Содержание писем необходимо довести до </w:t>
      </w:r>
      <w:proofErr w:type="gramStart"/>
      <w:r>
        <w:rPr>
          <w:rFonts w:ascii="Times New Roman" w:eastAsia="Calibri" w:hAnsi="Times New Roman"/>
          <w:kern w:val="0"/>
          <w:sz w:val="28"/>
          <w:szCs w:val="28"/>
        </w:rPr>
        <w:t>сведения  руководителей</w:t>
      </w:r>
      <w:proofErr w:type="gramEnd"/>
      <w:r>
        <w:rPr>
          <w:rFonts w:ascii="Times New Roman" w:eastAsia="Calibri" w:hAnsi="Times New Roman"/>
          <w:kern w:val="0"/>
          <w:sz w:val="28"/>
          <w:szCs w:val="28"/>
        </w:rPr>
        <w:t xml:space="preserve"> образовательных организаций, председателей первичных профсоюзных организаций и разместить на сайтах и страницах местных  организаций Профсоюза.</w:t>
      </w:r>
    </w:p>
    <w:p w:rsidR="00BC1F9A" w:rsidRPr="00EE7911" w:rsidRDefault="00BC1F9A" w:rsidP="00BC1F9A">
      <w:pPr>
        <w:widowControl/>
        <w:ind w:right="282" w:firstLine="709"/>
        <w:jc w:val="both"/>
        <w:rPr>
          <w:rFonts w:ascii="Times New Roman" w:eastAsia="Calibri" w:hAnsi="Times New Roman"/>
          <w:kern w:val="0"/>
          <w:sz w:val="28"/>
          <w:szCs w:val="28"/>
        </w:rPr>
      </w:pPr>
    </w:p>
    <w:p w:rsidR="00BC1F9A" w:rsidRPr="003D4FB2" w:rsidRDefault="00BC1F9A" w:rsidP="00BC1F9A">
      <w:pPr>
        <w:widowControl/>
        <w:ind w:right="282" w:firstLine="709"/>
        <w:jc w:val="both"/>
        <w:rPr>
          <w:rFonts w:ascii="Times New Roman" w:eastAsia="Calibri" w:hAnsi="Times New Roman"/>
          <w:b/>
          <w:kern w:val="0"/>
          <w:sz w:val="28"/>
          <w:szCs w:val="28"/>
        </w:rPr>
      </w:pPr>
      <w:r w:rsidRPr="003D4FB2">
        <w:rPr>
          <w:rFonts w:ascii="Times New Roman" w:eastAsia="Calibri" w:hAnsi="Times New Roman"/>
          <w:b/>
          <w:kern w:val="0"/>
          <w:sz w:val="28"/>
          <w:szCs w:val="28"/>
        </w:rPr>
        <w:t xml:space="preserve">Приложение: </w:t>
      </w:r>
    </w:p>
    <w:p w:rsidR="00BC1F9A" w:rsidRPr="003D4FB2" w:rsidRDefault="00BC1F9A" w:rsidP="00BC1F9A">
      <w:pPr>
        <w:widowControl/>
        <w:ind w:right="282" w:firstLine="709"/>
        <w:jc w:val="both"/>
        <w:rPr>
          <w:rFonts w:ascii="Times New Roman" w:eastAsia="Calibri" w:hAnsi="Times New Roman"/>
          <w:kern w:val="0"/>
          <w:sz w:val="28"/>
          <w:szCs w:val="28"/>
        </w:rPr>
      </w:pPr>
    </w:p>
    <w:p w:rsidR="00BC1F9A" w:rsidRPr="003D4FB2" w:rsidRDefault="00BC1F9A" w:rsidP="00BC1F9A">
      <w:pPr>
        <w:widowControl/>
        <w:numPr>
          <w:ilvl w:val="0"/>
          <w:numId w:val="1"/>
        </w:numPr>
        <w:spacing w:after="200" w:line="276" w:lineRule="auto"/>
        <w:ind w:left="426" w:right="282"/>
        <w:jc w:val="both"/>
        <w:rPr>
          <w:rFonts w:ascii="Times New Roman" w:eastAsia="Calibri" w:hAnsi="Times New Roman"/>
          <w:kern w:val="0"/>
          <w:sz w:val="28"/>
          <w:szCs w:val="28"/>
        </w:rPr>
      </w:pPr>
      <w:r w:rsidRPr="003D4FB2">
        <w:rPr>
          <w:rFonts w:ascii="Times New Roman" w:eastAsia="Calibri" w:hAnsi="Times New Roman"/>
          <w:kern w:val="0"/>
          <w:sz w:val="28"/>
          <w:szCs w:val="28"/>
        </w:rPr>
        <w:t xml:space="preserve">Письмо Общероссийского Профсоюза образования от 14 июля 2014 г. </w:t>
      </w:r>
      <w:r w:rsidRPr="003D4FB2">
        <w:rPr>
          <w:rFonts w:ascii="Times New Roman" w:eastAsia="Calibri" w:hAnsi="Times New Roman"/>
          <w:kern w:val="0"/>
          <w:sz w:val="28"/>
          <w:szCs w:val="28"/>
        </w:rPr>
        <w:br/>
        <w:t>№ 293 на 3 л.;</w:t>
      </w:r>
    </w:p>
    <w:p w:rsidR="00BC1F9A" w:rsidRPr="003D4FB2" w:rsidRDefault="00BC1F9A" w:rsidP="00BC1F9A">
      <w:pPr>
        <w:widowControl/>
        <w:numPr>
          <w:ilvl w:val="0"/>
          <w:numId w:val="1"/>
        </w:numPr>
        <w:spacing w:after="200" w:line="276" w:lineRule="auto"/>
        <w:ind w:left="426" w:right="282"/>
        <w:jc w:val="both"/>
        <w:rPr>
          <w:rFonts w:ascii="Times New Roman" w:eastAsia="Calibri" w:hAnsi="Times New Roman"/>
          <w:kern w:val="0"/>
          <w:sz w:val="28"/>
          <w:szCs w:val="28"/>
        </w:rPr>
      </w:pPr>
      <w:r w:rsidRPr="003D4FB2">
        <w:rPr>
          <w:rFonts w:ascii="Times New Roman" w:eastAsia="Calibri" w:hAnsi="Times New Roman"/>
          <w:kern w:val="0"/>
          <w:sz w:val="28"/>
          <w:szCs w:val="28"/>
        </w:rPr>
        <w:t xml:space="preserve">Письмо Федеральной службы по надзору в сфере образования и науки </w:t>
      </w:r>
      <w:r w:rsidRPr="003D4FB2">
        <w:rPr>
          <w:rFonts w:ascii="Times New Roman" w:eastAsia="Calibri" w:hAnsi="Times New Roman"/>
          <w:kern w:val="0"/>
          <w:sz w:val="28"/>
          <w:szCs w:val="28"/>
        </w:rPr>
        <w:br/>
        <w:t>от 14.08.2014 г. № 01-58-420/05-5589 на 3 л.</w:t>
      </w:r>
    </w:p>
    <w:p w:rsidR="00BC1F9A" w:rsidRDefault="00BC1F9A" w:rsidP="00BC1F9A">
      <w:pPr>
        <w:shd w:val="clear" w:color="auto" w:fill="FFFFFF"/>
        <w:jc w:val="center"/>
        <w:rPr>
          <w:rFonts w:ascii="Times New Roman" w:hAnsi="Times New Roman"/>
          <w:b/>
          <w:spacing w:val="-1"/>
          <w:sz w:val="28"/>
          <w:szCs w:val="28"/>
        </w:rPr>
      </w:pPr>
    </w:p>
    <w:p w:rsidR="00BC1F9A" w:rsidRDefault="00BC1F9A" w:rsidP="00BC1F9A">
      <w:pPr>
        <w:shd w:val="clear" w:color="auto" w:fill="FFFFFF"/>
        <w:jc w:val="center"/>
        <w:rPr>
          <w:rFonts w:ascii="Times New Roman" w:hAnsi="Times New Roman"/>
          <w:b/>
          <w:spacing w:val="-1"/>
          <w:sz w:val="28"/>
          <w:szCs w:val="28"/>
        </w:rPr>
      </w:pPr>
    </w:p>
    <w:p w:rsidR="00BC1F9A" w:rsidRDefault="00BC1F9A" w:rsidP="00BC1F9A">
      <w:pPr>
        <w:shd w:val="clear" w:color="auto" w:fill="FFFFFF"/>
        <w:jc w:val="center"/>
        <w:rPr>
          <w:rFonts w:ascii="Times New Roman" w:hAnsi="Times New Roman"/>
          <w:b/>
          <w:spacing w:val="-1"/>
          <w:sz w:val="28"/>
          <w:szCs w:val="28"/>
        </w:rPr>
      </w:pPr>
    </w:p>
    <w:p w:rsidR="00BC1F9A" w:rsidRDefault="00BC1F9A" w:rsidP="00BC1F9A">
      <w:pPr>
        <w:pStyle w:val="ConsPlusNormal"/>
        <w:widowControl/>
        <w:ind w:firstLine="0"/>
        <w:jc w:val="both"/>
        <w:rPr>
          <w:rFonts w:ascii="Times New Roman" w:eastAsia="Calibri" w:hAnsi="Times New Roman"/>
          <w:sz w:val="28"/>
          <w:szCs w:val="28"/>
          <w:lang w:eastAsia="en-US"/>
        </w:rPr>
      </w:pPr>
    </w:p>
    <w:p w:rsidR="00BC1F9A" w:rsidRDefault="00BC1F9A" w:rsidP="00BC1F9A">
      <w:pPr>
        <w:pStyle w:val="ConsPlusNormal"/>
        <w:widowControl/>
        <w:ind w:firstLine="0"/>
        <w:jc w:val="both"/>
        <w:rPr>
          <w:rFonts w:ascii="Times New Roman" w:eastAsia="Calibri" w:hAnsi="Times New Roman"/>
          <w:sz w:val="28"/>
          <w:szCs w:val="28"/>
          <w:lang w:eastAsia="en-US"/>
        </w:rPr>
      </w:pPr>
    </w:p>
    <w:p w:rsidR="00BC1F9A" w:rsidRDefault="00BC1F9A" w:rsidP="00BC1F9A">
      <w:pPr>
        <w:pStyle w:val="ConsPlusNormal"/>
        <w:widowControl/>
        <w:ind w:firstLine="0"/>
        <w:jc w:val="both"/>
        <w:rPr>
          <w:rFonts w:ascii="Times New Roman" w:eastAsia="Calibri" w:hAnsi="Times New Roman"/>
          <w:sz w:val="28"/>
          <w:szCs w:val="28"/>
          <w:lang w:eastAsia="en-US"/>
        </w:rPr>
      </w:pPr>
    </w:p>
    <w:p w:rsidR="00BC1F9A" w:rsidRDefault="00BC1F9A" w:rsidP="00BC1F9A">
      <w:pPr>
        <w:pStyle w:val="ConsPlusNormal"/>
        <w:widowControl/>
        <w:ind w:firstLine="0"/>
        <w:jc w:val="both"/>
        <w:rPr>
          <w:rFonts w:ascii="Times New Roman" w:eastAsia="Calibri" w:hAnsi="Times New Roman"/>
          <w:sz w:val="28"/>
          <w:szCs w:val="28"/>
          <w:lang w:eastAsia="en-US"/>
        </w:rPr>
      </w:pPr>
    </w:p>
    <w:p w:rsidR="00BC1F9A" w:rsidRDefault="00BC1F9A" w:rsidP="00BC1F9A">
      <w:pPr>
        <w:pStyle w:val="ConsPlusNormal"/>
        <w:widowControl/>
        <w:ind w:firstLine="0"/>
        <w:jc w:val="both"/>
        <w:rPr>
          <w:rFonts w:ascii="Times New Roman" w:eastAsia="Calibri" w:hAnsi="Times New Roman"/>
          <w:sz w:val="28"/>
          <w:szCs w:val="28"/>
          <w:lang w:eastAsia="en-US"/>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3114675</wp:posOffset>
            </wp:positionH>
            <wp:positionV relativeFrom="paragraph">
              <wp:posOffset>101600</wp:posOffset>
            </wp:positionV>
            <wp:extent cx="1257300" cy="7118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38000"/>
                      <a:extLst>
                        <a:ext uri="{28A0092B-C50C-407E-A947-70E740481C1C}">
                          <a14:useLocalDpi xmlns:a14="http://schemas.microsoft.com/office/drawing/2010/main" val="0"/>
                        </a:ext>
                      </a:extLst>
                    </a:blip>
                    <a:srcRect/>
                    <a:stretch>
                      <a:fillRect/>
                    </a:stretch>
                  </pic:blipFill>
                  <pic:spPr bwMode="auto">
                    <a:xfrm>
                      <a:off x="0" y="0"/>
                      <a:ext cx="1257300" cy="711835"/>
                    </a:xfrm>
                    <a:prstGeom prst="rect">
                      <a:avLst/>
                    </a:prstGeom>
                    <a:noFill/>
                  </pic:spPr>
                </pic:pic>
              </a:graphicData>
            </a:graphic>
            <wp14:sizeRelH relativeFrom="page">
              <wp14:pctWidth>0</wp14:pctWidth>
            </wp14:sizeRelH>
            <wp14:sizeRelV relativeFrom="page">
              <wp14:pctHeight>0</wp14:pctHeight>
            </wp14:sizeRelV>
          </wp:anchor>
        </w:drawing>
      </w:r>
    </w:p>
    <w:p w:rsidR="00BC1F9A" w:rsidRDefault="00BC1F9A" w:rsidP="00BC1F9A">
      <w:pPr>
        <w:jc w:val="both"/>
        <w:rPr>
          <w:rFonts w:ascii="Times New Roman" w:hAnsi="Times New Roman"/>
          <w:sz w:val="28"/>
          <w:szCs w:val="28"/>
        </w:rPr>
      </w:pPr>
      <w:r>
        <w:rPr>
          <w:rFonts w:ascii="Times New Roman" w:hAnsi="Times New Roman"/>
          <w:sz w:val="28"/>
          <w:szCs w:val="28"/>
        </w:rPr>
        <w:t>Председатель</w:t>
      </w:r>
    </w:p>
    <w:p w:rsidR="00BC1F9A" w:rsidRDefault="00BC1F9A" w:rsidP="00BC1F9A">
      <w:pPr>
        <w:jc w:val="both"/>
        <w:rPr>
          <w:rFonts w:ascii="Times New Roman" w:hAnsi="Times New Roman"/>
          <w:sz w:val="28"/>
          <w:szCs w:val="28"/>
        </w:rPr>
      </w:pPr>
      <w:r>
        <w:rPr>
          <w:rFonts w:ascii="Times New Roman" w:hAnsi="Times New Roman"/>
          <w:sz w:val="28"/>
          <w:szCs w:val="28"/>
        </w:rPr>
        <w:t xml:space="preserve">краевой организации Профсоюза                                                   Л.Н. </w:t>
      </w:r>
      <w:proofErr w:type="spellStart"/>
      <w:r>
        <w:rPr>
          <w:rFonts w:ascii="Times New Roman" w:hAnsi="Times New Roman"/>
          <w:sz w:val="28"/>
          <w:szCs w:val="28"/>
        </w:rPr>
        <w:t>Манаева</w:t>
      </w:r>
      <w:proofErr w:type="spellEnd"/>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Default="00BC1F9A" w:rsidP="00BC1F9A">
      <w:pPr>
        <w:jc w:val="both"/>
        <w:rPr>
          <w:rFonts w:ascii="Times New Roman" w:hAnsi="Times New Roman"/>
          <w:sz w:val="28"/>
          <w:szCs w:val="28"/>
        </w:rPr>
      </w:pPr>
    </w:p>
    <w:p w:rsidR="00BC1F9A" w:rsidRPr="00BB526A" w:rsidRDefault="00BC1F9A" w:rsidP="00BC1F9A">
      <w:pPr>
        <w:jc w:val="both"/>
        <w:rPr>
          <w:rFonts w:ascii="Times New Roman" w:hAnsi="Times New Roman"/>
          <w:sz w:val="24"/>
        </w:rPr>
      </w:pPr>
      <w:r w:rsidRPr="00BB526A">
        <w:rPr>
          <w:rFonts w:ascii="Times New Roman" w:hAnsi="Times New Roman"/>
          <w:sz w:val="24"/>
        </w:rPr>
        <w:t>Исп. Шевченко И.В. (8652) 94-11-79</w:t>
      </w:r>
    </w:p>
    <w:p w:rsidR="008C194E" w:rsidRDefault="00BC1F9A">
      <w:bookmarkStart w:id="0" w:name="_GoBack"/>
      <w:bookmarkEnd w:id="0"/>
    </w:p>
    <w:sectPr w:rsidR="008C194E" w:rsidSect="00154263">
      <w:footerReference w:type="even" r:id="rId9"/>
      <w:footerReference w:type="default" r:id="rId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5" w:rsidRDefault="00BC1F9A" w:rsidP="00A624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6195" w:rsidRDefault="00BC1F9A" w:rsidP="00485BA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5" w:rsidRDefault="00BC1F9A" w:rsidP="00337849">
    <w:pPr>
      <w:pStyle w:val="a4"/>
      <w:framePr w:w="60" w:wrap="around" w:vAnchor="text" w:hAnchor="page" w:x="10982" w:y="2"/>
      <w:rPr>
        <w:rStyle w:val="a6"/>
      </w:rPr>
    </w:pPr>
  </w:p>
  <w:p w:rsidR="00236195" w:rsidRDefault="00BC1F9A" w:rsidP="00485BAB">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77AAD"/>
    <w:multiLevelType w:val="hybridMultilevel"/>
    <w:tmpl w:val="EE28117E"/>
    <w:lvl w:ilvl="0" w:tplc="6B2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9A"/>
    <w:rsid w:val="001279A3"/>
    <w:rsid w:val="00BC1F9A"/>
    <w:rsid w:val="00EA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DAA82-4A68-4811-9342-88926A13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F9A"/>
    <w:pPr>
      <w:widowControl w:val="0"/>
      <w:suppressAutoHyphens/>
      <w:spacing w:after="0" w:line="240" w:lineRule="auto"/>
    </w:pPr>
    <w:rPr>
      <w:rFonts w:ascii="Arial" w:eastAsia="Lucida Sans Unicode" w:hAnsi="Arial" w:cs="Times New Roman"/>
      <w:kern w:val="2"/>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F9A"/>
    <w:rPr>
      <w:color w:val="0000FF"/>
      <w:u w:val="single"/>
    </w:rPr>
  </w:style>
  <w:style w:type="paragraph" w:customStyle="1" w:styleId="ConsPlusNormal">
    <w:name w:val="ConsPlusNormal"/>
    <w:rsid w:val="00BC1F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BC1F9A"/>
    <w:pPr>
      <w:tabs>
        <w:tab w:val="center" w:pos="4677"/>
        <w:tab w:val="right" w:pos="9355"/>
      </w:tabs>
    </w:pPr>
  </w:style>
  <w:style w:type="character" w:customStyle="1" w:styleId="a5">
    <w:name w:val="Нижний колонтитул Знак"/>
    <w:basedOn w:val="a0"/>
    <w:link w:val="a4"/>
    <w:rsid w:val="00BC1F9A"/>
    <w:rPr>
      <w:rFonts w:ascii="Arial" w:eastAsia="Lucida Sans Unicode" w:hAnsi="Arial" w:cs="Times New Roman"/>
      <w:kern w:val="2"/>
      <w:sz w:val="20"/>
      <w:szCs w:val="24"/>
      <w:lang w:eastAsia="ar-SA"/>
    </w:rPr>
  </w:style>
  <w:style w:type="character" w:styleId="a6">
    <w:name w:val="page number"/>
    <w:basedOn w:val="a0"/>
    <w:rsid w:val="00BC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vprof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yprof-obr@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2014-10-06T12:59:00Z</dcterms:created>
  <dcterms:modified xsi:type="dcterms:W3CDTF">2014-10-06T13:00:00Z</dcterms:modified>
</cp:coreProperties>
</file>